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5D87D8" w14:textId="77777777" w:rsidR="009B3873" w:rsidRPr="003A45EE" w:rsidRDefault="009B3873" w:rsidP="009B3873">
      <w:pPr>
        <w:rPr>
          <w:rFonts w:ascii="Arial" w:hAnsi="Arial" w:cs="Arial"/>
          <w:b/>
          <w:sz w:val="20"/>
          <w:szCs w:val="20"/>
        </w:rPr>
      </w:pPr>
      <w:r w:rsidRPr="003A45EE">
        <w:rPr>
          <w:rFonts w:ascii="Arial" w:hAnsi="Arial" w:cs="Arial"/>
          <w:b/>
          <w:sz w:val="20"/>
          <w:szCs w:val="20"/>
        </w:rPr>
        <w:t xml:space="preserve">14, </w:t>
      </w:r>
      <w:bookmarkStart w:id="0" w:name="_GoBack"/>
      <w:r w:rsidRPr="003A45EE">
        <w:rPr>
          <w:rFonts w:ascii="Arial" w:hAnsi="Arial" w:cs="Arial"/>
          <w:b/>
          <w:sz w:val="20"/>
          <w:szCs w:val="20"/>
        </w:rPr>
        <w:t>Cor pulmonale</w:t>
      </w:r>
      <w:bookmarkEnd w:id="0"/>
    </w:p>
    <w:p w14:paraId="5C315EE1" w14:textId="77777777" w:rsidR="009B3873" w:rsidRPr="003A45EE" w:rsidRDefault="009B3873" w:rsidP="009B3873">
      <w:pPr>
        <w:rPr>
          <w:rFonts w:ascii="Arial" w:hAnsi="Arial" w:cs="Arial"/>
          <w:sz w:val="20"/>
          <w:szCs w:val="20"/>
        </w:rPr>
      </w:pPr>
      <w:r w:rsidRPr="003A45EE">
        <w:rPr>
          <w:rFonts w:ascii="Arial" w:hAnsi="Arial" w:cs="Arial"/>
          <w:sz w:val="20"/>
          <w:szCs w:val="20"/>
        </w:rPr>
        <w:t>= klinický termín vyjadřující vliv postižení plic na fci srdečního svalu</w:t>
      </w:r>
    </w:p>
    <w:p w14:paraId="6D11CFC7" w14:textId="77777777" w:rsidR="009B3873" w:rsidRPr="003A45EE" w:rsidRDefault="009B3873" w:rsidP="009B3873">
      <w:pPr>
        <w:pStyle w:val="Odstavecseseznamem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3A45EE">
        <w:rPr>
          <w:rFonts w:ascii="Arial" w:hAnsi="Arial" w:cs="Arial"/>
          <w:sz w:val="20"/>
          <w:szCs w:val="20"/>
        </w:rPr>
        <w:t>u plicních onemocnění s přítomností klinické, radiologické, EKG či ECHO známky dysfce PK (mírné poruchy až SS)</w:t>
      </w:r>
    </w:p>
    <w:p w14:paraId="5F5CF0AA" w14:textId="77777777" w:rsidR="009B3873" w:rsidRPr="003A45EE" w:rsidRDefault="009B3873" w:rsidP="009B3873">
      <w:pPr>
        <w:pStyle w:val="Odstavecseseznamem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3A45EE">
        <w:rPr>
          <w:rFonts w:ascii="Arial" w:hAnsi="Arial" w:cs="Arial"/>
          <w:sz w:val="20"/>
          <w:szCs w:val="20"/>
        </w:rPr>
        <w:t>&gt;50 let 3. nejč. srdeční onemocnění (1. ISCH, 2. aHT); 1/3 případů SS</w:t>
      </w:r>
    </w:p>
    <w:p w14:paraId="0B898ED7" w14:textId="77777777" w:rsidR="009B3873" w:rsidRPr="003A45EE" w:rsidRDefault="009B3873" w:rsidP="009B3873">
      <w:pPr>
        <w:rPr>
          <w:rFonts w:ascii="Arial" w:hAnsi="Arial" w:cs="Arial"/>
          <w:b/>
          <w:sz w:val="20"/>
          <w:szCs w:val="20"/>
        </w:rPr>
      </w:pPr>
    </w:p>
    <w:p w14:paraId="373982DB" w14:textId="77777777" w:rsidR="009B3873" w:rsidRPr="003A45EE" w:rsidRDefault="009B3873" w:rsidP="009B3873">
      <w:pPr>
        <w:rPr>
          <w:rFonts w:ascii="Arial" w:hAnsi="Arial" w:cs="Arial"/>
          <w:sz w:val="20"/>
          <w:szCs w:val="20"/>
        </w:rPr>
      </w:pPr>
      <w:r w:rsidRPr="003A45EE">
        <w:rPr>
          <w:rFonts w:ascii="Arial" w:hAnsi="Arial" w:cs="Arial"/>
          <w:b/>
          <w:sz w:val="20"/>
          <w:szCs w:val="20"/>
        </w:rPr>
        <w:t>Cor pulmonale acutum</w:t>
      </w:r>
    </w:p>
    <w:p w14:paraId="345DE09A" w14:textId="77777777" w:rsidR="009B3873" w:rsidRPr="003A45EE" w:rsidRDefault="009B3873" w:rsidP="009B3873">
      <w:pPr>
        <w:rPr>
          <w:rFonts w:ascii="Arial" w:hAnsi="Arial" w:cs="Arial"/>
          <w:sz w:val="20"/>
          <w:szCs w:val="20"/>
        </w:rPr>
      </w:pPr>
      <w:r w:rsidRPr="003A45EE">
        <w:rPr>
          <w:rFonts w:ascii="Arial" w:hAnsi="Arial" w:cs="Arial"/>
          <w:sz w:val="20"/>
          <w:szCs w:val="20"/>
        </w:rPr>
        <w:t>= přetížení pravého srdce (</w:t>
      </w:r>
      <w:r w:rsidRPr="003A45EE">
        <w:rPr>
          <w:rFonts w:ascii="Arial" w:hAnsi="Arial" w:cs="Arial"/>
          <w:sz w:val="20"/>
          <w:szCs w:val="20"/>
          <w:u w:val="single"/>
        </w:rPr>
        <w:t>dilatace)</w:t>
      </w:r>
      <w:r w:rsidRPr="003A45EE">
        <w:rPr>
          <w:rFonts w:ascii="Arial" w:hAnsi="Arial" w:cs="Arial"/>
          <w:sz w:val="20"/>
          <w:szCs w:val="20"/>
        </w:rPr>
        <w:t xml:space="preserve"> na podkladě akutně vzniklé prekapilární plicní hypertenze (akutní překážka průtoku krve v plicích)</w:t>
      </w:r>
    </w:p>
    <w:p w14:paraId="107E5402" w14:textId="77777777" w:rsidR="009B3873" w:rsidRPr="003A45EE" w:rsidRDefault="009B3873" w:rsidP="009B3873">
      <w:pPr>
        <w:pStyle w:val="Odstavecseseznamem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3A45EE">
        <w:rPr>
          <w:rFonts w:ascii="Arial" w:hAnsi="Arial" w:cs="Arial"/>
          <w:sz w:val="20"/>
          <w:szCs w:val="20"/>
        </w:rPr>
        <w:t>nejč. masivní PE – dochází ke zvýšení plicního odporu (ucpání průsvitu cév a zároveň reflexní vazokonstrikci zbylého plicního řečiště) -&gt; kvůli větší plicní rezistenci je pro PK těžší pumpovat krev -&gt; zvyšuje se její práce a zároveň roste tlak v PS (městnáním venózní krve) -&gt; dilatace a dysfce</w:t>
      </w:r>
    </w:p>
    <w:p w14:paraId="59697EF5" w14:textId="77777777" w:rsidR="009B3873" w:rsidRPr="003A45EE" w:rsidRDefault="009B3873" w:rsidP="009B3873">
      <w:pPr>
        <w:pStyle w:val="Odstavecseseznamem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3A45EE">
        <w:rPr>
          <w:rFonts w:ascii="Arial" w:hAnsi="Arial" w:cs="Arial"/>
          <w:sz w:val="20"/>
          <w:szCs w:val="20"/>
        </w:rPr>
        <w:t>další příčiny: PNO, poruchy perfuze (IM), exudativní pneu nebo hydrothoraxakutní bronchopneu</w:t>
      </w:r>
    </w:p>
    <w:p w14:paraId="3F38599E" w14:textId="77777777" w:rsidR="009B3873" w:rsidRPr="003A45EE" w:rsidRDefault="009B3873" w:rsidP="009B3873">
      <w:pPr>
        <w:rPr>
          <w:rFonts w:ascii="Arial" w:hAnsi="Arial" w:cs="Arial"/>
          <w:i/>
          <w:sz w:val="20"/>
          <w:szCs w:val="20"/>
        </w:rPr>
      </w:pPr>
    </w:p>
    <w:p w14:paraId="6FD2C95A" w14:textId="77777777" w:rsidR="009B3873" w:rsidRPr="003A45EE" w:rsidRDefault="009B3873" w:rsidP="009B3873">
      <w:pPr>
        <w:rPr>
          <w:rFonts w:ascii="Arial" w:hAnsi="Arial" w:cs="Arial"/>
          <w:b/>
          <w:sz w:val="20"/>
          <w:szCs w:val="20"/>
        </w:rPr>
      </w:pPr>
      <w:r w:rsidRPr="003A45EE">
        <w:rPr>
          <w:rFonts w:ascii="Arial" w:hAnsi="Arial" w:cs="Arial"/>
          <w:b/>
          <w:sz w:val="20"/>
          <w:szCs w:val="20"/>
        </w:rPr>
        <w:t>Cor pulmonale chronicum</w:t>
      </w:r>
    </w:p>
    <w:p w14:paraId="0483826D" w14:textId="77777777" w:rsidR="009B3873" w:rsidRPr="003A45EE" w:rsidRDefault="009B3873" w:rsidP="009B3873">
      <w:pPr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</w:pPr>
      <w:r w:rsidRPr="003A45EE">
        <w:rPr>
          <w:rFonts w:ascii="Arial" w:hAnsi="Arial" w:cs="Arial"/>
          <w:sz w:val="20"/>
          <w:szCs w:val="20"/>
        </w:rPr>
        <w:t xml:space="preserve">= </w:t>
      </w:r>
      <w:r w:rsidRPr="003A45EE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>klinický termín vyjadřující poruchu funkce a/nebo struktury (</w:t>
      </w:r>
      <w:r w:rsidRPr="003A45EE">
        <w:rPr>
          <w:rFonts w:ascii="Arial" w:eastAsia="Times New Roman" w:hAnsi="Arial" w:cs="Arial"/>
          <w:color w:val="000000" w:themeColor="text1"/>
          <w:sz w:val="20"/>
          <w:szCs w:val="20"/>
          <w:u w:val="single"/>
          <w:lang w:eastAsia="cs-CZ"/>
        </w:rPr>
        <w:t>hypertrofie nebo dilatace</w:t>
      </w:r>
      <w:r w:rsidRPr="003A45EE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>) pravé komory vznikající v důsledku postupně narůstající prekapilární plicní hypertenze – nejč. CHOPN, IPP, obstrukční spánková apnoe</w:t>
      </w:r>
    </w:p>
    <w:p w14:paraId="442F4579" w14:textId="77777777" w:rsidR="009B3873" w:rsidRPr="003A45EE" w:rsidRDefault="009B3873" w:rsidP="009B3873">
      <w:pPr>
        <w:pStyle w:val="Odstavecseseznamem"/>
        <w:numPr>
          <w:ilvl w:val="0"/>
          <w:numId w:val="2"/>
        </w:numPr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</w:pPr>
      <w:r w:rsidRPr="003A45EE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>s rozvojem cor pulmonale chronicum horší prognostické vyhlídky</w:t>
      </w:r>
    </w:p>
    <w:p w14:paraId="6488FD6F" w14:textId="77777777" w:rsidR="009B3873" w:rsidRPr="003A45EE" w:rsidRDefault="009B3873" w:rsidP="009B3873">
      <w:pPr>
        <w:pStyle w:val="Odstavecseseznamem"/>
        <w:numPr>
          <w:ilvl w:val="0"/>
          <w:numId w:val="2"/>
        </w:numPr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</w:pPr>
      <w:r w:rsidRPr="003A45EE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>prevalence mezi pacienty s CHOPN 20-30%</w:t>
      </w:r>
    </w:p>
    <w:p w14:paraId="766F7A4A" w14:textId="77777777" w:rsidR="009B3873" w:rsidRPr="003A45EE" w:rsidRDefault="009B3873" w:rsidP="009B3873">
      <w:pPr>
        <w:pStyle w:val="Odstavecseseznamem"/>
        <w:numPr>
          <w:ilvl w:val="0"/>
          <w:numId w:val="2"/>
        </w:numPr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</w:pPr>
      <w:r w:rsidRPr="003A45EE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>podíl na mortalitě v Evropě skoro 3%</w:t>
      </w:r>
    </w:p>
    <w:p w14:paraId="2DB36976" w14:textId="77777777" w:rsidR="009B3873" w:rsidRPr="003A45EE" w:rsidRDefault="009B3873" w:rsidP="009B3873">
      <w:pPr>
        <w:pStyle w:val="Odstavecseseznamem"/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3A45EE">
        <w:rPr>
          <w:rFonts w:ascii="Arial" w:hAnsi="Arial" w:cs="Arial"/>
          <w:sz w:val="20"/>
          <w:szCs w:val="20"/>
        </w:rPr>
        <w:t>nejč. onemocnění plic, hrudníku a plicních cév</w:t>
      </w:r>
    </w:p>
    <w:p w14:paraId="56E1A204" w14:textId="77777777" w:rsidR="009B3873" w:rsidRPr="003A45EE" w:rsidRDefault="009B3873" w:rsidP="009B3873">
      <w:pPr>
        <w:pStyle w:val="Odstavecseseznamem"/>
        <w:numPr>
          <w:ilvl w:val="0"/>
          <w:numId w:val="2"/>
        </w:numPr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</w:pPr>
      <w:r w:rsidRPr="003A45EE">
        <w:rPr>
          <w:rFonts w:ascii="Arial" w:eastAsia="Times New Roman" w:hAnsi="Arial" w:cs="Arial"/>
          <w:color w:val="000000" w:themeColor="text1"/>
          <w:sz w:val="20"/>
          <w:szCs w:val="20"/>
          <w:lang w:eastAsia="cs-CZ"/>
        </w:rPr>
        <w:t>(dysfunkci PK při plicní hypertenzi vznikající vlivem levostranné srdeční insuficience nebo vrozené srdeční vady nelze označit termínem cor pulmonale)</w:t>
      </w:r>
    </w:p>
    <w:p w14:paraId="29115E9A" w14:textId="77777777" w:rsidR="009B3873" w:rsidRPr="003A45EE" w:rsidRDefault="009B3873" w:rsidP="009B3873">
      <w:pPr>
        <w:pStyle w:val="Odstavecseseznamem"/>
        <w:numPr>
          <w:ilvl w:val="0"/>
          <w:numId w:val="1"/>
        </w:numPr>
        <w:rPr>
          <w:rFonts w:ascii="Arial" w:eastAsia="Times New Roman" w:hAnsi="Arial" w:cs="Arial"/>
          <w:sz w:val="20"/>
          <w:szCs w:val="20"/>
          <w:lang w:eastAsia="cs-CZ"/>
        </w:rPr>
      </w:pPr>
      <w:r w:rsidRPr="003A45EE">
        <w:rPr>
          <w:rFonts w:ascii="Arial" w:eastAsia="Times New Roman" w:hAnsi="Arial" w:cs="Arial"/>
          <w:sz w:val="20"/>
          <w:szCs w:val="20"/>
          <w:lang w:eastAsia="cs-CZ"/>
        </w:rPr>
        <w:t>za fyziologických okolností je plicní řečiště nízkotlaký systém, který umožňuje mnohonásobné zvýšení průtoku při minimálním zvýšení krevního tlaku v plicním řečišti</w:t>
      </w:r>
    </w:p>
    <w:p w14:paraId="1A670A0C" w14:textId="77777777" w:rsidR="009B3873" w:rsidRPr="003A45EE" w:rsidRDefault="009B3873" w:rsidP="009B3873">
      <w:pPr>
        <w:pStyle w:val="Odstavecseseznamem"/>
        <w:numPr>
          <w:ilvl w:val="1"/>
          <w:numId w:val="1"/>
        </w:numPr>
        <w:rPr>
          <w:rFonts w:ascii="Arial" w:eastAsia="Times New Roman" w:hAnsi="Arial" w:cs="Arial"/>
          <w:sz w:val="20"/>
          <w:szCs w:val="20"/>
          <w:lang w:eastAsia="cs-CZ"/>
        </w:rPr>
      </w:pPr>
      <w:r w:rsidRPr="003A45EE">
        <w:rPr>
          <w:rFonts w:ascii="Arial" w:eastAsia="Times New Roman" w:hAnsi="Arial" w:cs="Arial"/>
          <w:sz w:val="20"/>
          <w:szCs w:val="20"/>
          <w:lang w:eastAsia="cs-CZ"/>
        </w:rPr>
        <w:t>fyziologicky je nízká plicní cévní rezistence, díky tomu je plicní cirkulace nízkotlaký systém, ve kterém je zachován nízký tlakový gradient mezi žilním systémem a L srdcem; nízký bazální tonus plicních cév je podkladem toho, že většina poruch plicní cirkulace je způsobena zvýšením plicní cévní rezistence a tlaku v plicnici</w:t>
      </w:r>
    </w:p>
    <w:p w14:paraId="7DF92880" w14:textId="77777777" w:rsidR="009B3873" w:rsidRPr="003A45EE" w:rsidRDefault="009B3873" w:rsidP="009B3873">
      <w:pPr>
        <w:pStyle w:val="Odstavecseseznamem"/>
        <w:numPr>
          <w:ilvl w:val="0"/>
          <w:numId w:val="1"/>
        </w:numPr>
        <w:rPr>
          <w:rFonts w:ascii="Arial" w:eastAsia="Times New Roman" w:hAnsi="Arial" w:cs="Arial"/>
          <w:sz w:val="20"/>
          <w:szCs w:val="20"/>
          <w:lang w:eastAsia="cs-CZ"/>
        </w:rPr>
      </w:pPr>
      <w:r w:rsidRPr="003A45EE">
        <w:rPr>
          <w:rFonts w:ascii="Arial" w:eastAsia="Times New Roman" w:hAnsi="Arial" w:cs="Arial"/>
          <w:b/>
          <w:i/>
          <w:sz w:val="20"/>
          <w:szCs w:val="20"/>
          <w:lang w:eastAsia="cs-CZ"/>
        </w:rPr>
        <w:t>plicní hypertenze</w:t>
      </w:r>
      <w:r w:rsidRPr="003A45EE">
        <w:rPr>
          <w:rFonts w:ascii="Arial" w:eastAsia="Times New Roman" w:hAnsi="Arial" w:cs="Arial"/>
          <w:sz w:val="20"/>
          <w:szCs w:val="20"/>
          <w:lang w:eastAsia="cs-CZ"/>
        </w:rPr>
        <w:t xml:space="preserve"> = syndrom hemodynamicky charakterizovaný zvýšením středního tlaku v a. </w:t>
      </w:r>
      <w:proofErr w:type="gramStart"/>
      <w:r w:rsidRPr="003A45EE">
        <w:rPr>
          <w:rFonts w:ascii="Arial" w:eastAsia="Times New Roman" w:hAnsi="Arial" w:cs="Arial"/>
          <w:sz w:val="20"/>
          <w:szCs w:val="20"/>
          <w:lang w:eastAsia="cs-CZ"/>
        </w:rPr>
        <w:t>pulmonalis &gt;</w:t>
      </w:r>
      <w:proofErr w:type="gramEnd"/>
      <w:r w:rsidRPr="003A45EE">
        <w:rPr>
          <w:rFonts w:ascii="Arial" w:eastAsia="Times New Roman" w:hAnsi="Arial" w:cs="Arial"/>
          <w:sz w:val="20"/>
          <w:szCs w:val="20"/>
          <w:lang w:eastAsia="cs-CZ"/>
        </w:rPr>
        <w:t xml:space="preserve"> 25 mm Hg -&gt; </w:t>
      </w:r>
      <w:r w:rsidRPr="003A45EE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</w:rPr>
        <w:t>PK je nucena pumpovat krev proti většímu odporu a reaktivně tak hypertrofuje</w:t>
      </w:r>
    </w:p>
    <w:p w14:paraId="5A93B4E7" w14:textId="77777777" w:rsidR="009B3873" w:rsidRPr="003A45EE" w:rsidRDefault="009B3873" w:rsidP="009B3873">
      <w:pPr>
        <w:pStyle w:val="Odstavecseseznamem"/>
        <w:widowControl w:val="0"/>
        <w:numPr>
          <w:ilvl w:val="1"/>
          <w:numId w:val="1"/>
        </w:numPr>
        <w:autoSpaceDE w:val="0"/>
        <w:autoSpaceDN w:val="0"/>
        <w:adjustRightInd w:val="0"/>
        <w:spacing w:after="240" w:line="280" w:lineRule="atLeast"/>
        <w:rPr>
          <w:rFonts w:ascii="Arial" w:hAnsi="Arial" w:cs="Arial"/>
          <w:color w:val="000000" w:themeColor="text1"/>
          <w:sz w:val="20"/>
          <w:szCs w:val="20"/>
        </w:rPr>
      </w:pPr>
      <w:r w:rsidRPr="003A45EE">
        <w:rPr>
          <w:rFonts w:ascii="Arial" w:hAnsi="Arial" w:cs="Arial"/>
          <w:color w:val="000000" w:themeColor="text1"/>
          <w:sz w:val="20"/>
          <w:szCs w:val="20"/>
        </w:rPr>
        <w:t xml:space="preserve">podle mechanizmu vzniku: </w:t>
      </w:r>
      <w:r w:rsidRPr="003A45EE">
        <w:rPr>
          <w:rFonts w:ascii="Arial" w:hAnsi="Arial" w:cs="Arial"/>
          <w:i/>
          <w:color w:val="000000" w:themeColor="text1"/>
          <w:sz w:val="20"/>
          <w:szCs w:val="20"/>
        </w:rPr>
        <w:t>prekapilární, postkapilární a hyperkinetická plicní hypertenze</w:t>
      </w:r>
    </w:p>
    <w:p w14:paraId="6F8FEC3D" w14:textId="77777777" w:rsidR="009B3873" w:rsidRPr="003A45EE" w:rsidRDefault="009B3873" w:rsidP="009B3873">
      <w:pPr>
        <w:pStyle w:val="Odstavecseseznamem"/>
        <w:widowControl w:val="0"/>
        <w:numPr>
          <w:ilvl w:val="1"/>
          <w:numId w:val="1"/>
        </w:numPr>
        <w:autoSpaceDE w:val="0"/>
        <w:autoSpaceDN w:val="0"/>
        <w:adjustRightInd w:val="0"/>
        <w:spacing w:after="240" w:line="280" w:lineRule="atLeast"/>
        <w:rPr>
          <w:rFonts w:ascii="Arial" w:hAnsi="Arial" w:cs="Arial"/>
          <w:color w:val="000000" w:themeColor="text1"/>
          <w:sz w:val="20"/>
          <w:szCs w:val="20"/>
        </w:rPr>
      </w:pPr>
      <w:r w:rsidRPr="003A45EE">
        <w:rPr>
          <w:rFonts w:ascii="Arial" w:hAnsi="Arial" w:cs="Arial"/>
          <w:color w:val="000000" w:themeColor="text1"/>
          <w:sz w:val="20"/>
          <w:szCs w:val="20"/>
        </w:rPr>
        <w:t xml:space="preserve">přítomnost prekapilární plicní hypertenze je nezbytná pro rozvoj cor </w:t>
      </w:r>
      <w:proofErr w:type="gramStart"/>
      <w:r w:rsidRPr="003A45EE">
        <w:rPr>
          <w:rFonts w:ascii="Arial" w:hAnsi="Arial" w:cs="Arial"/>
          <w:color w:val="000000" w:themeColor="text1"/>
          <w:sz w:val="20"/>
          <w:szCs w:val="20"/>
        </w:rPr>
        <w:t>pulmonale - charakterizují</w:t>
      </w:r>
      <w:proofErr w:type="gramEnd"/>
      <w:r w:rsidRPr="003A45EE">
        <w:rPr>
          <w:rFonts w:ascii="Arial" w:hAnsi="Arial" w:cs="Arial"/>
          <w:color w:val="000000" w:themeColor="text1"/>
          <w:sz w:val="20"/>
          <w:szCs w:val="20"/>
        </w:rPr>
        <w:t xml:space="preserve"> jí tři hemodynamické parametry:</w:t>
      </w:r>
    </w:p>
    <w:p w14:paraId="7F66D6B1" w14:textId="77777777" w:rsidR="009B3873" w:rsidRPr="003A45EE" w:rsidRDefault="009B3873" w:rsidP="009B3873">
      <w:pPr>
        <w:pStyle w:val="Odstavecseseznamem"/>
        <w:widowControl w:val="0"/>
        <w:numPr>
          <w:ilvl w:val="2"/>
          <w:numId w:val="1"/>
        </w:numPr>
        <w:autoSpaceDE w:val="0"/>
        <w:autoSpaceDN w:val="0"/>
        <w:adjustRightInd w:val="0"/>
        <w:spacing w:after="240" w:line="280" w:lineRule="atLeast"/>
        <w:rPr>
          <w:rFonts w:ascii="Arial" w:hAnsi="Arial" w:cs="Arial"/>
          <w:color w:val="000000" w:themeColor="text1"/>
          <w:sz w:val="20"/>
          <w:szCs w:val="20"/>
        </w:rPr>
      </w:pPr>
      <w:r w:rsidRPr="003A45EE">
        <w:rPr>
          <w:rFonts w:ascii="Arial" w:eastAsia="Times New Roman" w:hAnsi="Arial" w:cs="Arial"/>
          <w:noProof/>
          <w:sz w:val="20"/>
          <w:szCs w:val="20"/>
          <w:lang w:eastAsia="cs-CZ"/>
        </w:rPr>
        <w:drawing>
          <wp:anchor distT="0" distB="0" distL="114300" distR="114300" simplePos="0" relativeHeight="251659264" behindDoc="0" locked="0" layoutInCell="1" allowOverlap="1" wp14:anchorId="7C507072" wp14:editId="34F6B1D6">
            <wp:simplePos x="0" y="0"/>
            <wp:positionH relativeFrom="column">
              <wp:posOffset>3951605</wp:posOffset>
            </wp:positionH>
            <wp:positionV relativeFrom="paragraph">
              <wp:posOffset>10160</wp:posOffset>
            </wp:positionV>
            <wp:extent cx="1873885" cy="683895"/>
            <wp:effectExtent l="0" t="0" r="5715" b="1905"/>
            <wp:wrapSquare wrapText="bothSides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885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45EE">
        <w:rPr>
          <w:rFonts w:ascii="Arial" w:hAnsi="Arial" w:cs="Arial"/>
          <w:color w:val="000000" w:themeColor="text1"/>
          <w:sz w:val="20"/>
          <w:szCs w:val="20"/>
        </w:rPr>
        <w:t xml:space="preserve">zvýšení středního arteriálního tlaku v a. pulmonalis </w:t>
      </w:r>
      <w:proofErr w:type="gramStart"/>
      <w:r w:rsidRPr="003A45EE">
        <w:rPr>
          <w:rFonts w:ascii="Arial" w:hAnsi="Arial" w:cs="Arial"/>
          <w:color w:val="000000" w:themeColor="text1"/>
          <w:sz w:val="20"/>
          <w:szCs w:val="20"/>
        </w:rPr>
        <w:t>( &gt;</w:t>
      </w:r>
      <w:proofErr w:type="gramEnd"/>
      <w:r w:rsidRPr="003A45EE">
        <w:rPr>
          <w:rFonts w:ascii="Arial" w:hAnsi="Arial" w:cs="Arial"/>
          <w:color w:val="000000" w:themeColor="text1"/>
          <w:sz w:val="20"/>
          <w:szCs w:val="20"/>
        </w:rPr>
        <w:t xml:space="preserve"> 25 mm Hg)</w:t>
      </w:r>
    </w:p>
    <w:p w14:paraId="2747524B" w14:textId="77777777" w:rsidR="009B3873" w:rsidRPr="003A45EE" w:rsidRDefault="009B3873" w:rsidP="009B3873">
      <w:pPr>
        <w:pStyle w:val="Odstavecseseznamem"/>
        <w:widowControl w:val="0"/>
        <w:numPr>
          <w:ilvl w:val="2"/>
          <w:numId w:val="1"/>
        </w:numPr>
        <w:autoSpaceDE w:val="0"/>
        <w:autoSpaceDN w:val="0"/>
        <w:adjustRightInd w:val="0"/>
        <w:spacing w:after="240" w:line="280" w:lineRule="atLeast"/>
        <w:rPr>
          <w:rFonts w:ascii="Arial" w:hAnsi="Arial" w:cs="Arial"/>
          <w:color w:val="000000" w:themeColor="text1"/>
          <w:sz w:val="20"/>
          <w:szCs w:val="20"/>
        </w:rPr>
      </w:pPr>
      <w:r w:rsidRPr="003A45EE">
        <w:rPr>
          <w:rFonts w:ascii="Arial" w:hAnsi="Arial" w:cs="Arial"/>
          <w:color w:val="000000" w:themeColor="text1"/>
          <w:sz w:val="20"/>
          <w:szCs w:val="20"/>
        </w:rPr>
        <w:t>normální tlak v zaklínění (tlak naměřený při pravostranné srdeční katetrizaci v oblasti konečného větvení plicní tepny – pulmonary artery wedge pressure, PAWP)</w:t>
      </w:r>
    </w:p>
    <w:p w14:paraId="762CC2D0" w14:textId="77777777" w:rsidR="009B3873" w:rsidRPr="009264E7" w:rsidRDefault="009B3873" w:rsidP="009B3873">
      <w:pPr>
        <w:pStyle w:val="Odstavecseseznamem"/>
        <w:widowControl w:val="0"/>
        <w:numPr>
          <w:ilvl w:val="2"/>
          <w:numId w:val="1"/>
        </w:numPr>
        <w:autoSpaceDE w:val="0"/>
        <w:autoSpaceDN w:val="0"/>
        <w:adjustRightInd w:val="0"/>
        <w:spacing w:after="240" w:line="280" w:lineRule="atLeast"/>
        <w:rPr>
          <w:rFonts w:ascii="Arial" w:hAnsi="Arial" w:cs="Arial"/>
          <w:color w:val="000000" w:themeColor="text1"/>
          <w:sz w:val="20"/>
          <w:szCs w:val="20"/>
        </w:rPr>
      </w:pPr>
      <w:r w:rsidRPr="003A45EE">
        <w:rPr>
          <w:rFonts w:ascii="Arial" w:hAnsi="Arial" w:cs="Arial"/>
          <w:color w:val="000000" w:themeColor="text1"/>
          <w:sz w:val="20"/>
          <w:szCs w:val="20"/>
        </w:rPr>
        <w:t>normální transpulmonální gradient</w:t>
      </w:r>
    </w:p>
    <w:p w14:paraId="2E3A8EEA" w14:textId="77777777" w:rsidR="009B3873" w:rsidRPr="003A45EE" w:rsidRDefault="009B3873" w:rsidP="009B3873">
      <w:pPr>
        <w:pStyle w:val="Odstavecseseznamem"/>
        <w:widowControl w:val="0"/>
        <w:numPr>
          <w:ilvl w:val="1"/>
          <w:numId w:val="1"/>
        </w:numPr>
        <w:autoSpaceDE w:val="0"/>
        <w:autoSpaceDN w:val="0"/>
        <w:adjustRightInd w:val="0"/>
        <w:spacing w:after="240" w:line="280" w:lineRule="atLeast"/>
        <w:rPr>
          <w:rFonts w:ascii="Arial" w:hAnsi="Arial" w:cs="Arial"/>
          <w:color w:val="000000" w:themeColor="text1"/>
          <w:sz w:val="20"/>
          <w:szCs w:val="20"/>
        </w:rPr>
      </w:pPr>
      <w:r w:rsidRPr="003A45EE">
        <w:rPr>
          <w:rFonts w:ascii="Arial" w:hAnsi="Arial" w:cs="Arial"/>
          <w:color w:val="000000" w:themeColor="text1"/>
          <w:sz w:val="20"/>
          <w:szCs w:val="20"/>
        </w:rPr>
        <w:t>důležitou roli v patofyziologii plicní hypertenze hraje vazokonstrikce navozená nebo potencovaná případnou hypoxií a vaskulární remodelace plicních tepen, jejímž výsledkem je právě nárůst cévní rezistence plicního řečiště</w:t>
      </w:r>
    </w:p>
    <w:p w14:paraId="17896979" w14:textId="77777777" w:rsidR="009B3873" w:rsidRPr="009264E7" w:rsidRDefault="009B3873" w:rsidP="009B3873">
      <w:pPr>
        <w:pStyle w:val="Odstavecseseznamem"/>
        <w:numPr>
          <w:ilvl w:val="1"/>
          <w:numId w:val="1"/>
        </w:numPr>
        <w:rPr>
          <w:rFonts w:ascii="Arial" w:eastAsia="Times New Roman" w:hAnsi="Arial" w:cs="Arial"/>
          <w:sz w:val="20"/>
          <w:szCs w:val="20"/>
          <w:lang w:eastAsia="cs-CZ"/>
        </w:rPr>
      </w:pPr>
      <w:r w:rsidRPr="003A45EE">
        <w:rPr>
          <w:rFonts w:ascii="Arial" w:eastAsia="Times New Roman" w:hAnsi="Arial" w:cs="Arial"/>
          <w:sz w:val="20"/>
          <w:szCs w:val="20"/>
          <w:lang w:eastAsia="cs-CZ"/>
        </w:rPr>
        <w:t>rozdělení do 5 skupin (podrobněji viz např. Češka)</w:t>
      </w:r>
    </w:p>
    <w:p w14:paraId="0D9FFEDB" w14:textId="77777777" w:rsidR="009B3873" w:rsidRPr="003A45EE" w:rsidRDefault="009B3873" w:rsidP="009B3873">
      <w:pPr>
        <w:pStyle w:val="Odstavecseseznamem"/>
        <w:ind w:left="1080"/>
        <w:rPr>
          <w:rFonts w:ascii="Arial" w:eastAsia="Times New Roman" w:hAnsi="Arial" w:cs="Arial"/>
          <w:sz w:val="20"/>
          <w:szCs w:val="20"/>
          <w:lang w:eastAsia="cs-CZ"/>
        </w:rPr>
      </w:pPr>
      <w:r w:rsidRPr="003A45EE">
        <w:rPr>
          <w:rFonts w:ascii="Arial" w:eastAsia="Times New Roman" w:hAnsi="Arial" w:cs="Arial"/>
          <w:noProof/>
          <w:sz w:val="20"/>
          <w:szCs w:val="20"/>
          <w:lang w:eastAsia="cs-CZ"/>
        </w:rPr>
        <w:lastRenderedPageBreak/>
        <w:drawing>
          <wp:inline distT="0" distB="0" distL="0" distR="0" wp14:anchorId="77113249" wp14:editId="69C308A9">
            <wp:extent cx="3933553" cy="1961172"/>
            <wp:effectExtent l="0" t="0" r="381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64700" cy="1976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0DE5E" w14:textId="77777777" w:rsidR="009B3873" w:rsidRPr="003A45EE" w:rsidRDefault="009B3873" w:rsidP="009B3873">
      <w:pPr>
        <w:rPr>
          <w:rFonts w:ascii="Arial" w:eastAsia="Times New Roman" w:hAnsi="Arial" w:cs="Arial"/>
          <w:sz w:val="20"/>
          <w:szCs w:val="20"/>
          <w:lang w:eastAsia="cs-CZ"/>
        </w:rPr>
      </w:pPr>
    </w:p>
    <w:p w14:paraId="125F8894" w14:textId="77777777" w:rsidR="009B3873" w:rsidRPr="003A45EE" w:rsidRDefault="009B3873" w:rsidP="009B3873">
      <w:pPr>
        <w:pStyle w:val="Odstavecseseznamem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3A45EE">
        <w:rPr>
          <w:rFonts w:ascii="Arial" w:hAnsi="Arial" w:cs="Arial"/>
          <w:i/>
          <w:sz w:val="20"/>
          <w:szCs w:val="20"/>
        </w:rPr>
        <w:t>dekompenzované chronické</w:t>
      </w:r>
      <w:r w:rsidRPr="003A45E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i/>
          <w:sz w:val="20"/>
          <w:szCs w:val="20"/>
        </w:rPr>
        <w:t xml:space="preserve">cor p. </w:t>
      </w:r>
      <w:r w:rsidRPr="003A45EE">
        <w:rPr>
          <w:rFonts w:ascii="Arial" w:hAnsi="Arial" w:cs="Arial"/>
          <w:sz w:val="20"/>
          <w:szCs w:val="20"/>
        </w:rPr>
        <w:t>= komplexní stav, kdy je s chronickým plicním onemocněním a dysfcí PK, zvýšením centrálního žilního tlaku a retencí tekutin s otoky přítomna i porucha vnitřního prostředí s hypoxémií, často i hyperkapnií</w:t>
      </w:r>
    </w:p>
    <w:p w14:paraId="760753BA" w14:textId="77777777" w:rsidR="009B3873" w:rsidRPr="003A45EE" w:rsidRDefault="009B3873" w:rsidP="009B3873">
      <w:pPr>
        <w:pStyle w:val="Odstavecseseznamem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3A45EE">
        <w:rPr>
          <w:rFonts w:ascii="Arial" w:hAnsi="Arial" w:cs="Arial"/>
          <w:b/>
          <w:sz w:val="20"/>
          <w:szCs w:val="20"/>
        </w:rPr>
        <w:t xml:space="preserve">nejč. příznaky: </w:t>
      </w:r>
    </w:p>
    <w:p w14:paraId="12240F18" w14:textId="77777777" w:rsidR="009B3873" w:rsidRPr="003A45EE" w:rsidRDefault="009B3873" w:rsidP="009B3873">
      <w:pPr>
        <w:pStyle w:val="Odstavecseseznamem"/>
        <w:numPr>
          <w:ilvl w:val="1"/>
          <w:numId w:val="1"/>
        </w:numPr>
        <w:rPr>
          <w:rFonts w:ascii="Arial" w:hAnsi="Arial" w:cs="Arial"/>
          <w:sz w:val="20"/>
          <w:szCs w:val="20"/>
        </w:rPr>
      </w:pPr>
      <w:r w:rsidRPr="003A45EE">
        <w:rPr>
          <w:rFonts w:ascii="Arial" w:hAnsi="Arial" w:cs="Arial"/>
          <w:sz w:val="20"/>
          <w:szCs w:val="20"/>
        </w:rPr>
        <w:t>námahová dušnost, únava, letargie</w:t>
      </w:r>
    </w:p>
    <w:p w14:paraId="0C63BD66" w14:textId="77777777" w:rsidR="009B3873" w:rsidRPr="003A45EE" w:rsidRDefault="009B3873" w:rsidP="009B3873">
      <w:pPr>
        <w:pStyle w:val="Odstavecseseznamem"/>
        <w:numPr>
          <w:ilvl w:val="1"/>
          <w:numId w:val="1"/>
        </w:numPr>
        <w:rPr>
          <w:rFonts w:ascii="Arial" w:hAnsi="Arial" w:cs="Arial"/>
          <w:sz w:val="20"/>
          <w:szCs w:val="20"/>
        </w:rPr>
      </w:pPr>
      <w:r w:rsidRPr="003A45EE">
        <w:rPr>
          <w:rFonts w:ascii="Arial" w:hAnsi="Arial" w:cs="Arial"/>
          <w:sz w:val="20"/>
          <w:szCs w:val="20"/>
        </w:rPr>
        <w:t>synkopy – hlavně při námaze – na podkladě neschopnosti dostatečně navýšit srdeční výdej během námahy vlivem plicní hypertenze</w:t>
      </w:r>
    </w:p>
    <w:p w14:paraId="6965B5F0" w14:textId="77777777" w:rsidR="009B3873" w:rsidRPr="003A45EE" w:rsidRDefault="009B3873" w:rsidP="009B3873">
      <w:pPr>
        <w:pStyle w:val="Odstavecseseznamem"/>
        <w:numPr>
          <w:ilvl w:val="1"/>
          <w:numId w:val="1"/>
        </w:numPr>
        <w:rPr>
          <w:rFonts w:ascii="Arial" w:hAnsi="Arial" w:cs="Arial"/>
          <w:sz w:val="20"/>
          <w:szCs w:val="20"/>
        </w:rPr>
      </w:pPr>
      <w:r w:rsidRPr="003A45EE">
        <w:rPr>
          <w:rFonts w:ascii="Arial" w:hAnsi="Arial" w:cs="Arial"/>
          <w:sz w:val="20"/>
          <w:szCs w:val="20"/>
        </w:rPr>
        <w:t>anginózní bolesti na hrudi – ischemickými změnami PK, vlivem hypertrofie myokardu a dilatace kmene plicnice, která může při námaze komprimovat ACS; dále snížením koronárního perfuzního tlaku při zvýšeném enddiastolickém tlaku v PK</w:t>
      </w:r>
    </w:p>
    <w:p w14:paraId="7E01A7C1" w14:textId="77777777" w:rsidR="009B3873" w:rsidRPr="003A45EE" w:rsidRDefault="009B3873" w:rsidP="009B3873">
      <w:pPr>
        <w:pStyle w:val="Odstavecseseznamem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3A45EE">
        <w:rPr>
          <w:rFonts w:ascii="Arial" w:hAnsi="Arial" w:cs="Arial"/>
          <w:b/>
          <w:sz w:val="20"/>
          <w:szCs w:val="20"/>
        </w:rPr>
        <w:t>další příznaky:</w:t>
      </w:r>
      <w:r w:rsidRPr="003A45EE">
        <w:rPr>
          <w:rFonts w:ascii="Arial" w:hAnsi="Arial" w:cs="Arial"/>
          <w:sz w:val="20"/>
          <w:szCs w:val="20"/>
        </w:rPr>
        <w:t xml:space="preserve"> nechutenství, hubnutí, dyspepsie (hlavně diskomfort v P podžebří) – na podkladě městnání v trávicím traktu; ascites, symetrické otoky DKK</w:t>
      </w:r>
    </w:p>
    <w:p w14:paraId="208D82B6" w14:textId="77777777" w:rsidR="009B3873" w:rsidRPr="009264E7" w:rsidRDefault="009B3873" w:rsidP="009B3873">
      <w:pPr>
        <w:rPr>
          <w:rFonts w:ascii="Arial" w:hAnsi="Arial" w:cs="Arial"/>
          <w:b/>
          <w:sz w:val="20"/>
          <w:szCs w:val="20"/>
        </w:rPr>
      </w:pPr>
      <w:r w:rsidRPr="009264E7">
        <w:rPr>
          <w:rFonts w:ascii="Arial" w:hAnsi="Arial" w:cs="Arial"/>
          <w:b/>
          <w:sz w:val="20"/>
          <w:szCs w:val="20"/>
        </w:rPr>
        <w:t xml:space="preserve">FV: </w:t>
      </w:r>
    </w:p>
    <w:p w14:paraId="6FDC53A9" w14:textId="77777777" w:rsidR="009B3873" w:rsidRPr="003A45EE" w:rsidRDefault="009B3873" w:rsidP="009B3873">
      <w:pPr>
        <w:pStyle w:val="Odstavecseseznamem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3A45EE">
        <w:rPr>
          <w:rFonts w:ascii="Arial" w:hAnsi="Arial" w:cs="Arial"/>
          <w:sz w:val="20"/>
          <w:szCs w:val="20"/>
        </w:rPr>
        <w:t>známky související s plicní HT – zesílení 2. ozvy (resp. zesílení její pulmonální komponenty), holosyst. šelest při dolním okraji sterna (Tri regurgitace) či dias. šelest v 2. mzž parasternálně vlevo (Pul regur.)</w:t>
      </w:r>
    </w:p>
    <w:p w14:paraId="72826889" w14:textId="77777777" w:rsidR="009B3873" w:rsidRPr="003A45EE" w:rsidRDefault="009B3873" w:rsidP="009B3873">
      <w:pPr>
        <w:pStyle w:val="Odstavecseseznamem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3A45EE">
        <w:rPr>
          <w:rFonts w:ascii="Arial" w:hAnsi="Arial" w:cs="Arial"/>
          <w:sz w:val="20"/>
          <w:szCs w:val="20"/>
        </w:rPr>
        <w:t>dilatace PK a těžká Tri insuficience -&gt; nápadná pulzace jugulárních žil</w:t>
      </w:r>
    </w:p>
    <w:p w14:paraId="0FF15093" w14:textId="77777777" w:rsidR="009B3873" w:rsidRPr="003A45EE" w:rsidRDefault="009B3873" w:rsidP="009B3873">
      <w:pPr>
        <w:pStyle w:val="Odstavecseseznamem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3A45EE">
        <w:rPr>
          <w:rFonts w:ascii="Arial" w:hAnsi="Arial" w:cs="Arial"/>
          <w:sz w:val="20"/>
          <w:szCs w:val="20"/>
        </w:rPr>
        <w:t>pokročilá hypertrofie PK -&gt; syst. zvedání sterna a pulzace v epigastriu</w:t>
      </w:r>
    </w:p>
    <w:p w14:paraId="37ACD42C" w14:textId="77777777" w:rsidR="009B3873" w:rsidRPr="003A45EE" w:rsidRDefault="009B3873" w:rsidP="009B3873">
      <w:pPr>
        <w:pStyle w:val="Odstavecseseznamem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3A45EE">
        <w:rPr>
          <w:rFonts w:ascii="Arial" w:hAnsi="Arial" w:cs="Arial"/>
          <w:sz w:val="20"/>
          <w:szCs w:val="20"/>
        </w:rPr>
        <w:t>narušená fce PK -&gt; známky systémového městnání (zvýšená náplň krčních žil s nápadnou pulzací, hepatomegalie, ascites, otoky DKK)</w:t>
      </w:r>
    </w:p>
    <w:p w14:paraId="7C545B5F" w14:textId="77777777" w:rsidR="009B3873" w:rsidRPr="009264E7" w:rsidRDefault="009B3873" w:rsidP="009B3873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DG</w:t>
      </w:r>
      <w:r w:rsidRPr="009264E7">
        <w:rPr>
          <w:rFonts w:ascii="Arial" w:hAnsi="Arial" w:cs="Arial"/>
          <w:b/>
          <w:sz w:val="20"/>
          <w:szCs w:val="20"/>
        </w:rPr>
        <w:t>:</w:t>
      </w:r>
    </w:p>
    <w:p w14:paraId="4B423EFA" w14:textId="77777777" w:rsidR="009B3873" w:rsidRPr="003A45EE" w:rsidRDefault="009B3873" w:rsidP="009B3873">
      <w:pPr>
        <w:pStyle w:val="Odstavecseseznamem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3A45EE">
        <w:rPr>
          <w:rFonts w:ascii="Arial" w:hAnsi="Arial" w:cs="Arial"/>
          <w:sz w:val="20"/>
          <w:szCs w:val="20"/>
        </w:rPr>
        <w:t>RTG (AP): rozšířený truncus intermedius a širší průměry větví plicnice než jejich bronchů (= známka prekapilární plicní HT), kardiomegalie, pleurální výpotky, lokalizovaná oligemie (Westermakovo znamení)</w:t>
      </w:r>
    </w:p>
    <w:p w14:paraId="4776D336" w14:textId="77777777" w:rsidR="009B3873" w:rsidRPr="003A45EE" w:rsidRDefault="009B3873" w:rsidP="009B3873">
      <w:pPr>
        <w:pStyle w:val="Odstavecseseznamem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3A45EE">
        <w:rPr>
          <w:rFonts w:ascii="Arial" w:hAnsi="Arial" w:cs="Arial"/>
          <w:sz w:val="20"/>
          <w:szCs w:val="20"/>
        </w:rPr>
        <w:t>EKG: sklon osy doprava, hypertrofie PK (poměr R/S ve V1&gt;1, poměr R/S ve V6&lt;1), P pulmonale II, III, aVF; S I, Q III nebo S I, S II, S III; iRBBB/RBBB</w:t>
      </w:r>
    </w:p>
    <w:p w14:paraId="3491A904" w14:textId="77777777" w:rsidR="009B3873" w:rsidRPr="003A45EE" w:rsidRDefault="009B3873" w:rsidP="009B3873">
      <w:pPr>
        <w:pStyle w:val="Odstavecseseznamem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3A45EE">
        <w:rPr>
          <w:rFonts w:ascii="Arial" w:hAnsi="Arial" w:cs="Arial"/>
          <w:sz w:val="20"/>
          <w:szCs w:val="20"/>
        </w:rPr>
        <w:t xml:space="preserve">ECHO =&gt; dg i prognostická metoda: známky dilatace a HPT pravého srdce (tloušťka stěny PK &gt;5mm, rozšířený rozměr a řez PK), dopplerovské ECHO – nezbytné pro odhad stupně plicní hypertenze (akcelerační čas proudění v a. pulmonalis, odhadnutí tlaku v plicnici), známkou tlakového a objemového přetížení PK </w:t>
      </w:r>
      <w:proofErr w:type="gramStart"/>
      <w:r w:rsidRPr="003A45EE">
        <w:rPr>
          <w:rFonts w:ascii="Arial" w:hAnsi="Arial" w:cs="Arial"/>
          <w:sz w:val="20"/>
          <w:szCs w:val="20"/>
        </w:rPr>
        <w:t>je ,,paradoxní</w:t>
      </w:r>
      <w:proofErr w:type="gramEnd"/>
      <w:r w:rsidRPr="003A45EE">
        <w:rPr>
          <w:rFonts w:ascii="Arial" w:hAnsi="Arial" w:cs="Arial"/>
          <w:sz w:val="20"/>
          <w:szCs w:val="20"/>
        </w:rPr>
        <w:t xml:space="preserve"> pohyb mezikomor. septa“ (během diastoly dochází k jeho vyklenutí doleva -</w:t>
      </w:r>
      <w:proofErr w:type="gramStart"/>
      <w:r w:rsidRPr="003A45EE">
        <w:rPr>
          <w:rFonts w:ascii="Arial" w:hAnsi="Arial" w:cs="Arial"/>
          <w:sz w:val="20"/>
          <w:szCs w:val="20"/>
        </w:rPr>
        <w:t>&gt; ,,D</w:t>
      </w:r>
      <w:proofErr w:type="gramEnd"/>
      <w:r w:rsidRPr="003A45EE">
        <w:rPr>
          <w:rFonts w:ascii="Arial" w:hAnsi="Arial" w:cs="Arial"/>
          <w:sz w:val="20"/>
          <w:szCs w:val="20"/>
        </w:rPr>
        <w:t xml:space="preserve"> shape“ = D tvar LK)</w:t>
      </w:r>
    </w:p>
    <w:p w14:paraId="530DD598" w14:textId="77777777" w:rsidR="009B3873" w:rsidRPr="003A45EE" w:rsidRDefault="009B3873" w:rsidP="009B3873">
      <w:pPr>
        <w:pStyle w:val="Odstavecseseznamem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3A45EE">
        <w:rPr>
          <w:rFonts w:ascii="Arial" w:hAnsi="Arial" w:cs="Arial"/>
          <w:sz w:val="20"/>
          <w:szCs w:val="20"/>
        </w:rPr>
        <w:t>pravostranná srdeční katetrizace – zlatý standart dg plicní HT, ale invazivní (riziko PNO) – měla by být provedena u pacient s dominujícím plicním onemocněním s podezřením na plicní HT, která svojí tíží neodpovídá tíži plicního onemocnění</w:t>
      </w:r>
    </w:p>
    <w:p w14:paraId="54C80B93" w14:textId="77777777" w:rsidR="009B3873" w:rsidRPr="003A45EE" w:rsidRDefault="009B3873" w:rsidP="009B3873">
      <w:pPr>
        <w:pStyle w:val="Odstavecseseznamem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3A45EE">
        <w:rPr>
          <w:rFonts w:ascii="Arial" w:hAnsi="Arial" w:cs="Arial"/>
          <w:sz w:val="20"/>
          <w:szCs w:val="20"/>
        </w:rPr>
        <w:t>ventilačně perfuzní scintigrafie plic</w:t>
      </w:r>
    </w:p>
    <w:p w14:paraId="1970DAB3" w14:textId="77777777" w:rsidR="009B3873" w:rsidRPr="003A45EE" w:rsidRDefault="009B3873" w:rsidP="009B3873">
      <w:pPr>
        <w:pStyle w:val="Odstavecseseznamem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3A45EE">
        <w:rPr>
          <w:rFonts w:ascii="Arial" w:hAnsi="Arial" w:cs="Arial"/>
          <w:sz w:val="20"/>
          <w:szCs w:val="20"/>
        </w:rPr>
        <w:t>CT hrudníku s CTA plicnicí</w:t>
      </w:r>
    </w:p>
    <w:p w14:paraId="1982C5C5" w14:textId="77777777" w:rsidR="009B3873" w:rsidRPr="003A45EE" w:rsidRDefault="009B3873" w:rsidP="009B3873">
      <w:pPr>
        <w:pStyle w:val="Odstavecseseznamem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3A45EE">
        <w:rPr>
          <w:rFonts w:ascii="Arial" w:hAnsi="Arial" w:cs="Arial"/>
          <w:sz w:val="20"/>
          <w:szCs w:val="20"/>
        </w:rPr>
        <w:t>MR srdce</w:t>
      </w:r>
    </w:p>
    <w:p w14:paraId="48E9C7A5" w14:textId="77777777" w:rsidR="009B3873" w:rsidRPr="009264E7" w:rsidRDefault="009B3873" w:rsidP="009B387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T</w:t>
      </w:r>
      <w:r w:rsidRPr="009264E7">
        <w:rPr>
          <w:rFonts w:ascii="Arial" w:hAnsi="Arial" w:cs="Arial"/>
          <w:b/>
          <w:sz w:val="20"/>
          <w:szCs w:val="20"/>
        </w:rPr>
        <w:t>erapie:</w:t>
      </w:r>
      <w:r w:rsidRPr="009264E7">
        <w:rPr>
          <w:rFonts w:ascii="Arial" w:hAnsi="Arial" w:cs="Arial"/>
          <w:sz w:val="20"/>
          <w:szCs w:val="20"/>
        </w:rPr>
        <w:t xml:space="preserve"> 1, řešit příčinu!</w:t>
      </w:r>
    </w:p>
    <w:p w14:paraId="4B9CDDCE" w14:textId="77777777" w:rsidR="009B3873" w:rsidRPr="003A45EE" w:rsidRDefault="009B3873" w:rsidP="009B3873">
      <w:pPr>
        <w:pStyle w:val="Odstavecseseznamem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3A45EE">
        <w:rPr>
          <w:rFonts w:ascii="Arial" w:hAnsi="Arial" w:cs="Arial"/>
          <w:i/>
          <w:sz w:val="20"/>
          <w:szCs w:val="20"/>
        </w:rPr>
        <w:t>snížení afterloadu PK</w:t>
      </w:r>
      <w:r w:rsidRPr="003A45EE">
        <w:rPr>
          <w:rFonts w:ascii="Arial" w:hAnsi="Arial" w:cs="Arial"/>
          <w:sz w:val="20"/>
          <w:szCs w:val="20"/>
        </w:rPr>
        <w:t xml:space="preserve"> = snížení plicní HT</w:t>
      </w:r>
    </w:p>
    <w:p w14:paraId="5BF61202" w14:textId="77777777" w:rsidR="009B3873" w:rsidRPr="003A45EE" w:rsidRDefault="009B3873" w:rsidP="009B3873">
      <w:pPr>
        <w:pStyle w:val="Odstavecseseznamem"/>
        <w:numPr>
          <w:ilvl w:val="1"/>
          <w:numId w:val="1"/>
        </w:numPr>
        <w:rPr>
          <w:rFonts w:ascii="Arial" w:hAnsi="Arial" w:cs="Arial"/>
          <w:sz w:val="20"/>
          <w:szCs w:val="20"/>
        </w:rPr>
      </w:pPr>
      <w:r w:rsidRPr="003A45EE">
        <w:rPr>
          <w:rFonts w:ascii="Arial" w:hAnsi="Arial" w:cs="Arial"/>
          <w:sz w:val="20"/>
          <w:szCs w:val="20"/>
        </w:rPr>
        <w:t>suplementární oxygenoterapie u hypoxemických pacientů na vrub CHOPN/IPP (=&gt; zmírnění hypoxií navozené vazokonstrikce)</w:t>
      </w:r>
    </w:p>
    <w:p w14:paraId="0A1DBF54" w14:textId="77777777" w:rsidR="009B3873" w:rsidRPr="003A45EE" w:rsidRDefault="009B3873" w:rsidP="009B3873">
      <w:pPr>
        <w:pStyle w:val="Odstavecseseznamem"/>
        <w:numPr>
          <w:ilvl w:val="1"/>
          <w:numId w:val="1"/>
        </w:numPr>
        <w:rPr>
          <w:rFonts w:ascii="Arial" w:hAnsi="Arial" w:cs="Arial"/>
          <w:sz w:val="20"/>
          <w:szCs w:val="20"/>
        </w:rPr>
      </w:pPr>
      <w:r w:rsidRPr="003A45EE">
        <w:rPr>
          <w:rFonts w:ascii="Arial" w:hAnsi="Arial" w:cs="Arial"/>
          <w:sz w:val="20"/>
          <w:szCs w:val="20"/>
        </w:rPr>
        <w:t>stejně i u cor pul. chr. kvůli obstrukční spánkové apnoi – noční kontinuální přetlakové dýchání (CPAP) (= trvalý přetlak nosní maskou do DC, který zabrňuje vibraci a sevření ochablých stěn orofaryngu)</w:t>
      </w:r>
    </w:p>
    <w:p w14:paraId="3241C2DF" w14:textId="77777777" w:rsidR="009B3873" w:rsidRPr="003A45EE" w:rsidRDefault="009B3873" w:rsidP="009B3873">
      <w:pPr>
        <w:pStyle w:val="Odstavecseseznamem"/>
        <w:numPr>
          <w:ilvl w:val="1"/>
          <w:numId w:val="1"/>
        </w:numPr>
        <w:rPr>
          <w:rFonts w:ascii="Arial" w:hAnsi="Arial" w:cs="Arial"/>
          <w:sz w:val="20"/>
          <w:szCs w:val="20"/>
        </w:rPr>
      </w:pPr>
      <w:r w:rsidRPr="003A45EE">
        <w:rPr>
          <w:rFonts w:ascii="Arial" w:hAnsi="Arial" w:cs="Arial"/>
          <w:sz w:val="20"/>
          <w:szCs w:val="20"/>
        </w:rPr>
        <w:t>pac. s chronickou TEN – endarterektomie plicnice (při příznivém rozsahu chronických trombů v hlavních, lobárních a segmentárních větvích plicního řečiště) + trvalá antikoagulace</w:t>
      </w:r>
    </w:p>
    <w:p w14:paraId="1FDDB82F" w14:textId="77777777" w:rsidR="009B3873" w:rsidRPr="003A45EE" w:rsidRDefault="009B3873" w:rsidP="009B3873">
      <w:pPr>
        <w:pStyle w:val="Odstavecseseznamem"/>
        <w:numPr>
          <w:ilvl w:val="0"/>
          <w:numId w:val="1"/>
        </w:numPr>
        <w:rPr>
          <w:rFonts w:ascii="Arial" w:hAnsi="Arial" w:cs="Arial"/>
          <w:i/>
          <w:sz w:val="20"/>
          <w:szCs w:val="20"/>
        </w:rPr>
      </w:pPr>
      <w:r w:rsidRPr="003A45EE">
        <w:rPr>
          <w:rFonts w:ascii="Arial" w:hAnsi="Arial" w:cs="Arial"/>
          <w:i/>
          <w:sz w:val="20"/>
          <w:szCs w:val="20"/>
        </w:rPr>
        <w:t xml:space="preserve">snížení tlaku v PK </w:t>
      </w:r>
    </w:p>
    <w:p w14:paraId="17EFAE61" w14:textId="77777777" w:rsidR="009B3873" w:rsidRPr="003A45EE" w:rsidRDefault="009B3873" w:rsidP="009B3873">
      <w:pPr>
        <w:pStyle w:val="Odstavecseseznamem"/>
        <w:numPr>
          <w:ilvl w:val="1"/>
          <w:numId w:val="1"/>
        </w:numPr>
        <w:rPr>
          <w:rFonts w:ascii="Arial" w:hAnsi="Arial" w:cs="Arial"/>
          <w:i/>
          <w:sz w:val="20"/>
          <w:szCs w:val="20"/>
        </w:rPr>
      </w:pPr>
      <w:r w:rsidRPr="003A45EE">
        <w:rPr>
          <w:rFonts w:ascii="Arial" w:hAnsi="Arial" w:cs="Arial"/>
          <w:sz w:val="20"/>
          <w:szCs w:val="20"/>
        </w:rPr>
        <w:t>diuretika – zlepšují hemodynamickou výkonnost u pacientů s výrazně vyšším tlakem v PK (zvýšený tlak v PK poškozuje fci PK i LK, paradoxní pohyb septa narušuje diast. fci LK)</w:t>
      </w:r>
    </w:p>
    <w:p w14:paraId="610187C4" w14:textId="77777777" w:rsidR="009B3873" w:rsidRPr="003A45EE" w:rsidRDefault="009B3873" w:rsidP="009B3873">
      <w:pPr>
        <w:pStyle w:val="Odstavecseseznamem"/>
        <w:numPr>
          <w:ilvl w:val="0"/>
          <w:numId w:val="1"/>
        </w:numPr>
        <w:rPr>
          <w:rFonts w:ascii="Arial" w:hAnsi="Arial" w:cs="Arial"/>
          <w:i/>
          <w:sz w:val="20"/>
          <w:szCs w:val="20"/>
        </w:rPr>
      </w:pPr>
      <w:r w:rsidRPr="003A45EE">
        <w:rPr>
          <w:rFonts w:ascii="Arial" w:hAnsi="Arial" w:cs="Arial"/>
          <w:i/>
          <w:sz w:val="20"/>
          <w:szCs w:val="20"/>
        </w:rPr>
        <w:t>zlepšení kontraktility PK</w:t>
      </w:r>
    </w:p>
    <w:p w14:paraId="12C263D1" w14:textId="77777777" w:rsidR="009B3873" w:rsidRPr="003A45EE" w:rsidRDefault="009B3873" w:rsidP="009B3873">
      <w:pPr>
        <w:pStyle w:val="Odstavecseseznamem"/>
        <w:numPr>
          <w:ilvl w:val="1"/>
          <w:numId w:val="1"/>
        </w:numPr>
        <w:rPr>
          <w:rFonts w:ascii="Arial" w:hAnsi="Arial" w:cs="Arial"/>
          <w:i/>
          <w:sz w:val="20"/>
          <w:szCs w:val="20"/>
        </w:rPr>
      </w:pPr>
      <w:r w:rsidRPr="003A45EE">
        <w:rPr>
          <w:rFonts w:ascii="Arial" w:hAnsi="Arial" w:cs="Arial"/>
          <w:sz w:val="20"/>
          <w:szCs w:val="20"/>
        </w:rPr>
        <w:t>používají se pouze i.v. ionotropika (dobutamin, milrinon, levosimendan) v případě těžké dekompenzace cor pulmonale</w:t>
      </w:r>
    </w:p>
    <w:p w14:paraId="467BF4D5" w14:textId="77777777" w:rsidR="009B3873" w:rsidRPr="003A45EE" w:rsidRDefault="009B3873" w:rsidP="009B3873">
      <w:pPr>
        <w:pStyle w:val="Odstavecseseznamem"/>
        <w:numPr>
          <w:ilvl w:val="1"/>
          <w:numId w:val="1"/>
        </w:numPr>
        <w:rPr>
          <w:rFonts w:ascii="Arial" w:hAnsi="Arial" w:cs="Arial"/>
          <w:i/>
          <w:sz w:val="20"/>
          <w:szCs w:val="20"/>
        </w:rPr>
      </w:pPr>
      <w:r w:rsidRPr="003A45EE">
        <w:rPr>
          <w:rFonts w:ascii="Arial" w:hAnsi="Arial" w:cs="Arial"/>
          <w:sz w:val="20"/>
          <w:szCs w:val="20"/>
        </w:rPr>
        <w:t>vhodná rutinní p.o. ionotropika neexistují, digoxin zhoršuje plicní HT (ten pouze ev. při přítomnosti i FiS nebo dysfci LK)</w:t>
      </w:r>
    </w:p>
    <w:p w14:paraId="1C6C7A27" w14:textId="77777777" w:rsidR="009B3873" w:rsidRPr="003A45EE" w:rsidRDefault="009B3873" w:rsidP="009B3873">
      <w:pPr>
        <w:rPr>
          <w:rFonts w:ascii="Arial" w:hAnsi="Arial" w:cs="Arial"/>
          <w:sz w:val="20"/>
          <w:szCs w:val="20"/>
        </w:rPr>
      </w:pPr>
    </w:p>
    <w:p w14:paraId="0896FDCB" w14:textId="77777777" w:rsidR="009B3873" w:rsidRPr="009264E7" w:rsidRDefault="009B3873" w:rsidP="009B387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P</w:t>
      </w:r>
      <w:r w:rsidRPr="009264E7">
        <w:rPr>
          <w:rFonts w:ascii="Arial" w:hAnsi="Arial" w:cs="Arial"/>
          <w:i/>
          <w:sz w:val="20"/>
          <w:szCs w:val="20"/>
        </w:rPr>
        <w:t xml:space="preserve">licní arteriální hypertenze </w:t>
      </w:r>
    </w:p>
    <w:p w14:paraId="2392FD22" w14:textId="77777777" w:rsidR="009B3873" w:rsidRPr="003A45EE" w:rsidRDefault="009B3873" w:rsidP="009B3873">
      <w:pPr>
        <w:pStyle w:val="Odstavecseseznamem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3A45EE">
        <w:rPr>
          <w:rFonts w:ascii="Arial" w:hAnsi="Arial" w:cs="Arial"/>
          <w:sz w:val="20"/>
          <w:szCs w:val="20"/>
        </w:rPr>
        <w:t>chronické, progresivní, nevyléčitelné onemocnění plicního oběhu vedoucí k selhání PK</w:t>
      </w:r>
    </w:p>
    <w:p w14:paraId="5905D785" w14:textId="77777777" w:rsidR="009B3873" w:rsidRPr="003A45EE" w:rsidRDefault="009B3873" w:rsidP="009B3873">
      <w:pPr>
        <w:pStyle w:val="Odstavecseseznamem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3A45EE">
        <w:rPr>
          <w:rFonts w:ascii="Arial" w:hAnsi="Arial" w:cs="Arial"/>
          <w:sz w:val="20"/>
          <w:szCs w:val="20"/>
        </w:rPr>
        <w:t>prekapilární plicní HT</w:t>
      </w:r>
    </w:p>
    <w:p w14:paraId="5029DECF" w14:textId="77777777" w:rsidR="009B3873" w:rsidRPr="003A45EE" w:rsidRDefault="009B3873" w:rsidP="009B3873">
      <w:pPr>
        <w:pStyle w:val="Odstavecseseznamem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3A45EE">
        <w:rPr>
          <w:rFonts w:ascii="Arial" w:hAnsi="Arial" w:cs="Arial"/>
          <w:sz w:val="20"/>
          <w:szCs w:val="20"/>
        </w:rPr>
        <w:t>idiopatická, hereditární, vyvolaná systém. on. pojiva, vrozená zkratová srdeční vada, portální HT, abúzus anorektik, HIV infekce</w:t>
      </w:r>
    </w:p>
    <w:p w14:paraId="71558EB4" w14:textId="77777777" w:rsidR="009B3873" w:rsidRPr="003A45EE" w:rsidRDefault="009B3873" w:rsidP="009B3873">
      <w:pPr>
        <w:pStyle w:val="Odstavecseseznamem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3A45EE">
        <w:rPr>
          <w:rFonts w:ascii="Arial" w:hAnsi="Arial" w:cs="Arial"/>
          <w:sz w:val="20"/>
          <w:szCs w:val="20"/>
        </w:rPr>
        <w:t>dochází k řadě změn v cévní stěně a v mikrocirkulaci v arteriolách – vazokonstrikce, remodelace, trombóza v důsledku převahy vazokonstikčních faktorů nad vazodilatačními</w:t>
      </w:r>
    </w:p>
    <w:p w14:paraId="7A50719E" w14:textId="77777777" w:rsidR="009B3873" w:rsidRPr="003A45EE" w:rsidRDefault="009B3873" w:rsidP="009B3873">
      <w:pPr>
        <w:pStyle w:val="Odstavecseseznamem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3A45EE">
        <w:rPr>
          <w:rFonts w:ascii="Arial" w:hAnsi="Arial" w:cs="Arial"/>
          <w:sz w:val="20"/>
          <w:szCs w:val="20"/>
        </w:rPr>
        <w:t>neléčená – medián přežití 2-3 roky</w:t>
      </w:r>
    </w:p>
    <w:p w14:paraId="7B23BFB1" w14:textId="77777777" w:rsidR="009B3873" w:rsidRPr="003A45EE" w:rsidRDefault="009B3873" w:rsidP="009B3873">
      <w:pPr>
        <w:pStyle w:val="Odstavecseseznamem"/>
        <w:numPr>
          <w:ilvl w:val="0"/>
          <w:numId w:val="3"/>
        </w:numPr>
        <w:rPr>
          <w:rFonts w:ascii="Arial" w:hAnsi="Arial" w:cs="Arial"/>
          <w:sz w:val="20"/>
          <w:szCs w:val="20"/>
        </w:rPr>
      </w:pPr>
      <w:r w:rsidRPr="003A45EE">
        <w:rPr>
          <w:rFonts w:ascii="Arial" w:hAnsi="Arial" w:cs="Arial"/>
          <w:sz w:val="20"/>
          <w:szCs w:val="20"/>
        </w:rPr>
        <w:t>terapie: vhodná aerobní fyzická zátěž (chůze), KI těhotenství, diuretika, O2, antikoagulace, vazodilatační BKK</w:t>
      </w:r>
    </w:p>
    <w:p w14:paraId="257DEEE6" w14:textId="77777777" w:rsidR="009B3873" w:rsidRPr="003A45EE" w:rsidRDefault="009B3873" w:rsidP="009B3873">
      <w:pPr>
        <w:pStyle w:val="Odstavecseseznamem"/>
        <w:numPr>
          <w:ilvl w:val="1"/>
          <w:numId w:val="3"/>
        </w:numPr>
        <w:rPr>
          <w:rFonts w:ascii="Arial" w:hAnsi="Arial" w:cs="Arial"/>
          <w:sz w:val="20"/>
          <w:szCs w:val="20"/>
        </w:rPr>
      </w:pPr>
      <w:r w:rsidRPr="003A45EE">
        <w:rPr>
          <w:rFonts w:ascii="Arial" w:hAnsi="Arial" w:cs="Arial"/>
          <w:sz w:val="20"/>
          <w:szCs w:val="20"/>
        </w:rPr>
        <w:t>ev. specifická vazodilat. terapie: antagonisté receptorů pro endotelin, inhib. fosfodiesterázy 5, prastanoidy</w:t>
      </w:r>
    </w:p>
    <w:p w14:paraId="6B42C24C" w14:textId="77777777" w:rsidR="009B3873" w:rsidRPr="003A45EE" w:rsidRDefault="009B3873" w:rsidP="009B3873">
      <w:pPr>
        <w:pStyle w:val="Odstavecseseznamem"/>
        <w:numPr>
          <w:ilvl w:val="1"/>
          <w:numId w:val="3"/>
        </w:numPr>
        <w:rPr>
          <w:rFonts w:ascii="Arial" w:hAnsi="Arial" w:cs="Arial"/>
          <w:sz w:val="20"/>
          <w:szCs w:val="20"/>
        </w:rPr>
      </w:pPr>
      <w:r w:rsidRPr="003A45EE">
        <w:rPr>
          <w:rFonts w:ascii="Arial" w:hAnsi="Arial" w:cs="Arial"/>
          <w:sz w:val="20"/>
          <w:szCs w:val="20"/>
        </w:rPr>
        <w:t>transplantace plic v terminálním stadiu (5leté přežití kolem 50%)</w:t>
      </w:r>
    </w:p>
    <w:p w14:paraId="7B24C827" w14:textId="77777777" w:rsidR="009B3873" w:rsidRPr="003A45EE" w:rsidRDefault="009B3873" w:rsidP="009B3873">
      <w:pPr>
        <w:rPr>
          <w:rFonts w:ascii="Arial" w:hAnsi="Arial" w:cs="Arial"/>
          <w:sz w:val="20"/>
          <w:szCs w:val="20"/>
        </w:rPr>
      </w:pPr>
    </w:p>
    <w:p w14:paraId="4D1F8BC2" w14:textId="77777777" w:rsidR="009B3873" w:rsidRPr="003A45EE" w:rsidRDefault="009B3873" w:rsidP="009B3873">
      <w:pPr>
        <w:rPr>
          <w:rFonts w:ascii="Arial" w:hAnsi="Arial" w:cs="Arial"/>
          <w:sz w:val="20"/>
          <w:szCs w:val="20"/>
        </w:rPr>
      </w:pPr>
      <w:r w:rsidRPr="003A45EE">
        <w:rPr>
          <w:rFonts w:ascii="Arial" w:hAnsi="Arial" w:cs="Arial"/>
          <w:sz w:val="20"/>
          <w:szCs w:val="20"/>
        </w:rPr>
        <w:t>POZN:</w:t>
      </w:r>
    </w:p>
    <w:p w14:paraId="4E417A9A" w14:textId="77777777" w:rsidR="009B3873" w:rsidRPr="003A45EE" w:rsidRDefault="009B3873" w:rsidP="009B3873">
      <w:pPr>
        <w:pStyle w:val="Odstavecseseznamem"/>
        <w:numPr>
          <w:ilvl w:val="0"/>
          <w:numId w:val="4"/>
        </w:numPr>
        <w:rPr>
          <w:rFonts w:ascii="Arial" w:hAnsi="Arial" w:cs="Arial"/>
          <w:sz w:val="20"/>
          <w:szCs w:val="20"/>
        </w:rPr>
      </w:pPr>
      <w:r w:rsidRPr="003A45EE">
        <w:rPr>
          <w:rFonts w:ascii="Arial" w:hAnsi="Arial" w:cs="Arial"/>
          <w:sz w:val="20"/>
          <w:szCs w:val="20"/>
        </w:rPr>
        <w:t>plicní HT u srdečních onemocnění (levého srdce) = postkapilární</w:t>
      </w:r>
    </w:p>
    <w:p w14:paraId="410939B7" w14:textId="77777777" w:rsidR="009B3873" w:rsidRPr="003A45EE" w:rsidRDefault="009B3873" w:rsidP="009B3873">
      <w:pPr>
        <w:rPr>
          <w:rFonts w:ascii="Arial" w:hAnsi="Arial" w:cs="Arial"/>
          <w:sz w:val="20"/>
          <w:szCs w:val="20"/>
        </w:rPr>
      </w:pPr>
    </w:p>
    <w:p w14:paraId="19F7FE2B" w14:textId="77777777" w:rsidR="00161493" w:rsidRDefault="009B3873"/>
    <w:sectPr w:rsidR="00161493" w:rsidSect="003C3064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F85956"/>
    <w:multiLevelType w:val="hybridMultilevel"/>
    <w:tmpl w:val="F9001CD0"/>
    <w:lvl w:ilvl="0" w:tplc="00000001">
      <w:start w:val="1"/>
      <w:numFmt w:val="bullet"/>
      <w:lvlText w:val="•"/>
      <w:lvlJc w:val="left"/>
      <w:pPr>
        <w:ind w:left="360" w:hanging="360"/>
      </w:pPr>
    </w:lvl>
    <w:lvl w:ilvl="1" w:tplc="00000001">
      <w:start w:val="1"/>
      <w:numFmt w:val="bullet"/>
      <w:lvlText w:val="•"/>
      <w:lvlJc w:val="left"/>
      <w:pPr>
        <w:ind w:left="1080" w:hanging="360"/>
      </w:pPr>
      <w:rPr>
        <w:rFonts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EE161FE"/>
    <w:multiLevelType w:val="hybridMultilevel"/>
    <w:tmpl w:val="F9ACF55A"/>
    <w:lvl w:ilvl="0" w:tplc="00000001">
      <w:start w:val="1"/>
      <w:numFmt w:val="bullet"/>
      <w:lvlText w:val="•"/>
      <w:lvlJc w:val="left"/>
      <w:pPr>
        <w:ind w:left="360" w:hanging="360"/>
      </w:p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6C80997"/>
    <w:multiLevelType w:val="hybridMultilevel"/>
    <w:tmpl w:val="EAAC4602"/>
    <w:lvl w:ilvl="0" w:tplc="00000001">
      <w:start w:val="1"/>
      <w:numFmt w:val="bullet"/>
      <w:lvlText w:val="•"/>
      <w:lvlJc w:val="left"/>
      <w:pPr>
        <w:ind w:left="360" w:hanging="360"/>
      </w:pPr>
    </w:lvl>
    <w:lvl w:ilvl="1" w:tplc="00000001">
      <w:start w:val="1"/>
      <w:numFmt w:val="bullet"/>
      <w:lvlText w:val="•"/>
      <w:lvlJc w:val="left"/>
      <w:pPr>
        <w:ind w:left="1080" w:hanging="360"/>
      </w:pPr>
      <w:rPr>
        <w:rFonts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000001">
      <w:start w:val="1"/>
      <w:numFmt w:val="bullet"/>
      <w:lvlText w:val="•"/>
      <w:lvlJc w:val="left"/>
      <w:pPr>
        <w:ind w:left="2520" w:hanging="360"/>
      </w:pPr>
      <w:rPr>
        <w:rFonts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DAA2EDB"/>
    <w:multiLevelType w:val="hybridMultilevel"/>
    <w:tmpl w:val="8ADC8040"/>
    <w:lvl w:ilvl="0" w:tplc="00000001">
      <w:start w:val="1"/>
      <w:numFmt w:val="bullet"/>
      <w:lvlText w:val="•"/>
      <w:lvlJc w:val="left"/>
      <w:pPr>
        <w:ind w:left="360" w:hanging="360"/>
      </w:pPr>
    </w:lvl>
    <w:lvl w:ilvl="1" w:tplc="00000001">
      <w:start w:val="1"/>
      <w:numFmt w:val="bullet"/>
      <w:lvlText w:val="•"/>
      <w:lvlJc w:val="left"/>
      <w:pPr>
        <w:ind w:left="1080" w:hanging="360"/>
      </w:pPr>
      <w:rPr>
        <w:rFonts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873"/>
    <w:rsid w:val="003C3064"/>
    <w:rsid w:val="006F39C0"/>
    <w:rsid w:val="009B3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7822D3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">
    <w:name w:val="Normal"/>
    <w:qFormat/>
    <w:rsid w:val="009B387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B38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1027</Words>
  <Characters>6064</Characters>
  <Application>Microsoft Macintosh Word</Application>
  <DocSecurity>0</DocSecurity>
  <Lines>50</Lines>
  <Paragraphs>14</Paragraphs>
  <ScaleCrop>false</ScaleCrop>
  <LinksUpToDate>false</LinksUpToDate>
  <CharactersWithSpaces>7077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Hnyková</dc:creator>
  <cp:keywords/>
  <dc:description/>
  <cp:lastModifiedBy>Michaela Hnyková</cp:lastModifiedBy>
  <cp:revision>1</cp:revision>
  <dcterms:created xsi:type="dcterms:W3CDTF">2020-08-31T18:00:00Z</dcterms:created>
  <dcterms:modified xsi:type="dcterms:W3CDTF">2020-08-31T18:01:00Z</dcterms:modified>
</cp:coreProperties>
</file>